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B" w:rsidRPr="005E2412" w:rsidRDefault="006A1A2B" w:rsidP="006A1A2B">
      <w:pPr>
        <w:jc w:val="both"/>
        <w:rPr>
          <w:lang w:val="en-GB"/>
        </w:rPr>
      </w:pPr>
      <w:r>
        <w:rPr>
          <w:lang w:val="en-GB"/>
        </w:rPr>
        <w:t>Dear</w:t>
      </w:r>
      <w:r>
        <w:rPr>
          <w:lang w:val="en-GB"/>
        </w:rPr>
        <w:t xml:space="preserve"> ACR+ member</w:t>
      </w:r>
      <w:r w:rsidRPr="005E2412">
        <w:rPr>
          <w:lang w:val="en-GB"/>
        </w:rPr>
        <w:t>,</w:t>
      </w:r>
    </w:p>
    <w:p w:rsidR="006A1A2B" w:rsidRPr="005E2412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jc w:val="both"/>
        <w:rPr>
          <w:lang w:val="en-GB"/>
        </w:rPr>
      </w:pPr>
      <w:r>
        <w:rPr>
          <w:lang w:val="en-GB"/>
        </w:rPr>
        <w:t>The Catalan Waste Agency is</w:t>
      </w:r>
      <w:r>
        <w:rPr>
          <w:lang w:val="en-GB"/>
        </w:rPr>
        <w:t xml:space="preserve"> involved in a project related to circular economy in EMAS registered organizations. The objective of the project is to assess which materials currently considered as “waste” by the companies/business could be reused by charities, schools, artists and others in order to extend the life of materials/objects and optimize resources.</w:t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jc w:val="both"/>
        <w:rPr>
          <w:lang w:val="en-GB"/>
        </w:rPr>
      </w:pPr>
      <w:r>
        <w:rPr>
          <w:lang w:val="en-GB"/>
        </w:rPr>
        <w:t>One of the challenges we are facing is that for years it has been considered “waste” everything that comes out from a company and it’s not a “product”. This view limits the capacity of reusing materials, because charities are not “authorized waste managers”.</w:t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jc w:val="both"/>
        <w:rPr>
          <w:lang w:val="en-GB"/>
        </w:rPr>
      </w:pPr>
      <w:r>
        <w:rPr>
          <w:lang w:val="en-GB"/>
        </w:rPr>
        <w:t xml:space="preserve">We would like to know about how do you deal with this issue in your country, and therefore we kindly ask you to help us by answering 5 questions that you’ll find in the attached file. </w:t>
      </w:r>
      <w:r w:rsidRPr="002B3950">
        <w:rPr>
          <w:lang w:val="en-GB"/>
        </w:rPr>
        <w:t xml:space="preserve">In case you prefer to respond by phone, let me know </w:t>
      </w:r>
      <w:r w:rsidR="00E444A1">
        <w:rPr>
          <w:lang w:val="en-GB"/>
        </w:rPr>
        <w:t>(</w:t>
      </w:r>
      <w:hyperlink r:id="rId9" w:history="1">
        <w:r w:rsidR="00E444A1" w:rsidRPr="00D52371">
          <w:rPr>
            <w:rStyle w:val="Enlla"/>
            <w:lang w:val="en-GB"/>
          </w:rPr>
          <w:t>pchiva@gencat.cat</w:t>
        </w:r>
      </w:hyperlink>
      <w:r w:rsidR="00E444A1">
        <w:rPr>
          <w:lang w:val="en-GB"/>
        </w:rPr>
        <w:t xml:space="preserve">) </w:t>
      </w:r>
      <w:r w:rsidRPr="002B3950">
        <w:rPr>
          <w:lang w:val="en-GB"/>
        </w:rPr>
        <w:t>and we will agree on a date and time to make the call</w:t>
      </w:r>
      <w:r>
        <w:rPr>
          <w:lang w:val="en-GB"/>
        </w:rPr>
        <w:t xml:space="preserve"> in the following days</w:t>
      </w:r>
      <w:r w:rsidRPr="002B3950">
        <w:rPr>
          <w:lang w:val="en-GB"/>
        </w:rPr>
        <w:t>.</w:t>
      </w:r>
      <w:r>
        <w:rPr>
          <w:lang w:val="en-GB"/>
        </w:rPr>
        <w:t xml:space="preserve"> </w:t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jc w:val="both"/>
        <w:rPr>
          <w:lang w:val="en-GB"/>
        </w:rPr>
      </w:pPr>
      <w:r>
        <w:rPr>
          <w:lang w:val="en-GB"/>
        </w:rPr>
        <w:t xml:space="preserve">Please send your answers to the questionnaire to </w:t>
      </w:r>
      <w:hyperlink r:id="rId10" w:history="1">
        <w:r w:rsidRPr="00D52371">
          <w:rPr>
            <w:rStyle w:val="Enlla"/>
            <w:lang w:val="en-GB"/>
          </w:rPr>
          <w:t>pchiva@gencat.cat</w:t>
        </w:r>
      </w:hyperlink>
      <w:r>
        <w:rPr>
          <w:lang w:val="en-GB"/>
        </w:rPr>
        <w:t>, if possible by the end of June.</w:t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jc w:val="both"/>
        <w:rPr>
          <w:lang w:val="en-GB"/>
        </w:rPr>
      </w:pPr>
      <w:r>
        <w:rPr>
          <w:lang w:val="en-GB"/>
        </w:rPr>
        <w:t>Thank you in advance for your collaboration.</w:t>
      </w:r>
    </w:p>
    <w:p w:rsidR="00E444A1" w:rsidRDefault="00E444A1" w:rsidP="006A1A2B">
      <w:pPr>
        <w:jc w:val="both"/>
        <w:rPr>
          <w:lang w:val="en-GB"/>
        </w:rPr>
      </w:pPr>
    </w:p>
    <w:p w:rsidR="00E444A1" w:rsidRDefault="00E444A1" w:rsidP="006A1A2B">
      <w:pPr>
        <w:jc w:val="both"/>
        <w:rPr>
          <w:lang w:val="en-GB"/>
        </w:rPr>
      </w:pPr>
      <w:r>
        <w:rPr>
          <w:lang w:val="en-GB"/>
        </w:rPr>
        <w:t>Pilar Chiva</w:t>
      </w:r>
      <w:bookmarkStart w:id="0" w:name="_GoBack"/>
      <w:bookmarkEnd w:id="0"/>
    </w:p>
    <w:p w:rsidR="00E444A1" w:rsidRDefault="00E444A1" w:rsidP="006A1A2B">
      <w:pPr>
        <w:jc w:val="both"/>
        <w:rPr>
          <w:lang w:val="en-GB"/>
        </w:rPr>
      </w:pPr>
      <w:r>
        <w:rPr>
          <w:lang w:val="en-GB"/>
        </w:rPr>
        <w:t>Catalan Waste Agency</w:t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rPr>
          <w:lang w:val="en-GB"/>
        </w:rPr>
      </w:pPr>
      <w:r>
        <w:rPr>
          <w:lang w:val="en-GB"/>
        </w:rPr>
        <w:br w:type="page"/>
      </w:r>
    </w:p>
    <w:p w:rsidR="006A1A2B" w:rsidRDefault="006A1A2B" w:rsidP="006A1A2B">
      <w:pPr>
        <w:jc w:val="both"/>
        <w:rPr>
          <w:lang w:val="en-GB"/>
        </w:rPr>
      </w:pPr>
    </w:p>
    <w:p w:rsidR="006A1A2B" w:rsidRDefault="006A1A2B" w:rsidP="006A1A2B">
      <w:pPr>
        <w:pStyle w:val="Pargrafdellist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Are companies allowed in your country to donate materials and objects to charities, schools, artists and other interested parties?</w:t>
      </w:r>
    </w:p>
    <w:p w:rsidR="006A1A2B" w:rsidRDefault="006A1A2B" w:rsidP="006A1A2B">
      <w:pPr>
        <w:pStyle w:val="Pargrafdellist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If yes, under which conditions?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specific </w:t>
      </w:r>
      <w:proofErr w:type="gramStart"/>
      <w:r>
        <w:rPr>
          <w:lang w:val="en-GB"/>
        </w:rPr>
        <w:t>condition is required, just common sense and avoid</w:t>
      </w:r>
      <w:proofErr w:type="gramEnd"/>
      <w:r>
        <w:rPr>
          <w:lang w:val="en-GB"/>
        </w:rPr>
        <w:t xml:space="preserve"> donating dangerous materials that could cause harm to people or to the environment.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The company has to keep records about the quantities and donated materials - an internal record is enough (</w:t>
      </w:r>
      <w:r w:rsidRPr="00AB7DAC">
        <w:rPr>
          <w:lang w:val="en-GB"/>
        </w:rPr>
        <w:t>available for review / inspection of the administration</w:t>
      </w:r>
      <w:r>
        <w:rPr>
          <w:lang w:val="en-GB"/>
        </w:rPr>
        <w:t>).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The company has to keep records about the quantities and donated materials - a specific record is required by the authorities (a specific contract, template, etc.).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The company has to previously report the donation to the competent authority and then, if allowed, it can donate it.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Other: (please explain).</w:t>
      </w:r>
    </w:p>
    <w:p w:rsidR="006A1A2B" w:rsidRDefault="006A1A2B" w:rsidP="006A1A2B">
      <w:pPr>
        <w:pStyle w:val="Pargrafdellist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If not, why?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It cannot be done; the law definitely forbids this option.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It’s not clearly defined by the law, but it cannot be done because the enforcement authority interprets that all outputs from a company are considered waste if they are not a product and they cannot be given to a non-authorised waste manager.</w:t>
      </w: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Other: (please explain).</w:t>
      </w:r>
    </w:p>
    <w:p w:rsidR="006A1A2B" w:rsidRDefault="006A1A2B" w:rsidP="006A1A2B">
      <w:pPr>
        <w:pStyle w:val="Pargrafdellist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t>Which of the following materials/objects or group of materials/objects could be donated and are not considered waste accordingly to the interpretation of waste law and your understanding of the local situation? (Please mark with an “X”)</w:t>
      </w:r>
    </w:p>
    <w:p w:rsidR="006A1A2B" w:rsidRDefault="006A1A2B" w:rsidP="006A1A2B">
      <w:pPr>
        <w:pStyle w:val="Pargrafdellista"/>
        <w:jc w:val="both"/>
        <w:rPr>
          <w:lang w:val="en-GB"/>
        </w:rPr>
      </w:pPr>
    </w:p>
    <w:tbl>
      <w:tblPr>
        <w:tblStyle w:val="Taulaambquadrcula"/>
        <w:tblW w:w="8917" w:type="dxa"/>
        <w:tblInd w:w="720" w:type="dxa"/>
        <w:tblLook w:val="04A0" w:firstRow="1" w:lastRow="0" w:firstColumn="1" w:lastColumn="0" w:noHBand="0" w:noVBand="1"/>
      </w:tblPr>
      <w:tblGrid>
        <w:gridCol w:w="3956"/>
        <w:gridCol w:w="608"/>
        <w:gridCol w:w="3786"/>
        <w:gridCol w:w="567"/>
      </w:tblGrid>
      <w:tr w:rsidR="006A1A2B" w:rsidRPr="006A1A2B" w:rsidTr="00A5145D">
        <w:tc>
          <w:tcPr>
            <w:tcW w:w="395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Furniture (tables, chairs lockers, etc.)</w:t>
            </w:r>
          </w:p>
        </w:tc>
        <w:tc>
          <w:tcPr>
            <w:tcW w:w="608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  <w:tc>
          <w:tcPr>
            <w:tcW w:w="378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Wood (boxes, panels, sticks, pallets, etc.) in good conditions (of course, uncontaminated wood)</w:t>
            </w:r>
          </w:p>
        </w:tc>
        <w:tc>
          <w:tcPr>
            <w:tcW w:w="567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</w:tr>
      <w:tr w:rsidR="006A1A2B" w:rsidTr="00A5145D">
        <w:tc>
          <w:tcPr>
            <w:tcW w:w="395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Usable electronic devices such as PCs, printers, telephones, and other office machines</w:t>
            </w:r>
          </w:p>
        </w:tc>
        <w:tc>
          <w:tcPr>
            <w:tcW w:w="608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  <w:tc>
          <w:tcPr>
            <w:tcW w:w="378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Clean cardboard containers, cardboard cores, etc.</w:t>
            </w:r>
          </w:p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25907948" wp14:editId="32897BB3">
                  <wp:extent cx="485775" cy="69523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17-05-25 a las 20.27.0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73" cy="7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ca-ES" w:eastAsia="ca-ES"/>
              </w:rPr>
              <w:drawing>
                <wp:inline distT="0" distB="0" distL="0" distR="0" wp14:anchorId="5F5B52E0" wp14:editId="4D8734D7">
                  <wp:extent cx="504402" cy="667590"/>
                  <wp:effectExtent l="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17-05-25 a las 20.29.0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93" cy="70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67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</w:tr>
      <w:tr w:rsidR="006A1A2B" w:rsidTr="00A5145D">
        <w:tc>
          <w:tcPr>
            <w:tcW w:w="395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Clean plastic containers, boxes, drawers, rings, panels, etc.</w:t>
            </w:r>
          </w:p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 w:rsidRPr="00E54323">
              <w:rPr>
                <w:noProof/>
                <w:lang w:val="ca-ES" w:eastAsia="ca-ES"/>
              </w:rPr>
              <w:drawing>
                <wp:inline distT="0" distB="0" distL="0" distR="0" wp14:anchorId="26FF4E64" wp14:editId="2B6F29D9">
                  <wp:extent cx="824442" cy="615786"/>
                  <wp:effectExtent l="0" t="0" r="0" b="0"/>
                  <wp:docPr id="2" name="Marcador de conteni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cador de contenido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61" cy="63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  <w:tc>
          <w:tcPr>
            <w:tcW w:w="378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Ice bags (those used in the portable picnic fridges)</w:t>
            </w:r>
          </w:p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 w:rsidRPr="00B001A4">
              <w:rPr>
                <w:noProof/>
                <w:lang w:val="ca-ES" w:eastAsia="ca-ES"/>
              </w:rPr>
              <w:drawing>
                <wp:inline distT="0" distB="0" distL="0" distR="0" wp14:anchorId="26429671" wp14:editId="63923295">
                  <wp:extent cx="942975" cy="629878"/>
                  <wp:effectExtent l="0" t="0" r="0" b="5715"/>
                  <wp:docPr id="4" name="9 Imagen" descr="Ice b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 Imagen" descr="Ice bag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00" cy="64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</w:tr>
      <w:tr w:rsidR="006A1A2B" w:rsidTr="00A5145D">
        <w:tc>
          <w:tcPr>
            <w:tcW w:w="395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Construction materials such as pieces of pipe, cement in good conditions, paint, metal net, doors, windows, and other materials that can be used.</w:t>
            </w:r>
          </w:p>
        </w:tc>
        <w:tc>
          <w:tcPr>
            <w:tcW w:w="608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  <w:tc>
          <w:tcPr>
            <w:tcW w:w="3786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Others: </w:t>
            </w:r>
          </w:p>
        </w:tc>
        <w:tc>
          <w:tcPr>
            <w:tcW w:w="567" w:type="dxa"/>
          </w:tcPr>
          <w:p w:rsidR="006A1A2B" w:rsidRDefault="006A1A2B" w:rsidP="00A5145D">
            <w:pPr>
              <w:pStyle w:val="Pargrafdellista"/>
              <w:ind w:left="0"/>
              <w:jc w:val="both"/>
              <w:rPr>
                <w:lang w:val="en-GB"/>
              </w:rPr>
            </w:pPr>
          </w:p>
        </w:tc>
      </w:tr>
    </w:tbl>
    <w:p w:rsidR="006A1A2B" w:rsidRDefault="006A1A2B" w:rsidP="006A1A2B">
      <w:pPr>
        <w:pStyle w:val="Pargrafdellista"/>
        <w:jc w:val="both"/>
        <w:rPr>
          <w:lang w:val="en-GB"/>
        </w:rPr>
      </w:pPr>
    </w:p>
    <w:p w:rsidR="006A1A2B" w:rsidRDefault="006A1A2B" w:rsidP="006A1A2B">
      <w:pPr>
        <w:pStyle w:val="Pargrafdellista"/>
        <w:jc w:val="both"/>
        <w:rPr>
          <w:lang w:val="en-GB"/>
        </w:rPr>
      </w:pPr>
      <w:r>
        <w:rPr>
          <w:lang w:val="en-GB"/>
        </w:rPr>
        <w:t>Or make your own list of materials already admitted to donation:</w:t>
      </w:r>
    </w:p>
    <w:p w:rsidR="006A1A2B" w:rsidRDefault="006A1A2B" w:rsidP="006A1A2B">
      <w:pPr>
        <w:pStyle w:val="Pargrafdellista"/>
        <w:jc w:val="both"/>
        <w:rPr>
          <w:lang w:val="en-GB"/>
        </w:rPr>
      </w:pPr>
    </w:p>
    <w:p w:rsidR="006A1A2B" w:rsidRPr="0077589F" w:rsidRDefault="006A1A2B" w:rsidP="006A1A2B">
      <w:pPr>
        <w:pStyle w:val="Pargrafdellista"/>
        <w:numPr>
          <w:ilvl w:val="0"/>
          <w:numId w:val="30"/>
        </w:numPr>
        <w:jc w:val="both"/>
        <w:rPr>
          <w:lang w:val="en-GB"/>
        </w:rPr>
      </w:pPr>
      <w:r>
        <w:rPr>
          <w:lang w:val="en-GB"/>
        </w:rPr>
        <w:lastRenderedPageBreak/>
        <w:t>Are you aware of the same problem in your country/region and how the administration is facing it? If yes, could you please provide us some inputs? It c</w:t>
      </w:r>
      <w:r w:rsidRPr="00242148">
        <w:rPr>
          <w:lang w:val="en-GB"/>
        </w:rPr>
        <w:t>o</w:t>
      </w:r>
      <w:r>
        <w:rPr>
          <w:lang w:val="en-GB"/>
        </w:rPr>
        <w:t>uld be of great interest to us</w:t>
      </w:r>
      <w:r w:rsidRPr="00242148">
        <w:rPr>
          <w:lang w:val="en-GB"/>
        </w:rPr>
        <w:t xml:space="preserve"> to </w:t>
      </w:r>
      <w:r>
        <w:rPr>
          <w:lang w:val="en-GB"/>
        </w:rPr>
        <w:t xml:space="preserve">get, if available, </w:t>
      </w:r>
      <w:r w:rsidRPr="00242148">
        <w:rPr>
          <w:lang w:val="en-GB"/>
        </w:rPr>
        <w:t xml:space="preserve">the legislation </w:t>
      </w:r>
      <w:r>
        <w:rPr>
          <w:lang w:val="en-GB"/>
        </w:rPr>
        <w:t>which</w:t>
      </w:r>
      <w:r w:rsidRPr="00242148">
        <w:rPr>
          <w:lang w:val="en-GB"/>
        </w:rPr>
        <w:t xml:space="preserve"> </w:t>
      </w:r>
      <w:r>
        <w:rPr>
          <w:lang w:val="en-GB"/>
        </w:rPr>
        <w:t>allows or defends</w:t>
      </w:r>
      <w:r w:rsidRPr="00242148">
        <w:rPr>
          <w:lang w:val="en-GB"/>
        </w:rPr>
        <w:t xml:space="preserve"> the possibility of </w:t>
      </w:r>
      <w:r>
        <w:rPr>
          <w:lang w:val="en-GB"/>
        </w:rPr>
        <w:t>reuse of materials &amp;</w:t>
      </w:r>
      <w:r w:rsidRPr="00242148">
        <w:rPr>
          <w:lang w:val="en-GB"/>
        </w:rPr>
        <w:t xml:space="preserve"> objects</w:t>
      </w:r>
      <w:r>
        <w:rPr>
          <w:lang w:val="en-GB"/>
        </w:rPr>
        <w:t>.</w:t>
      </w:r>
    </w:p>
    <w:p w:rsidR="004B7337" w:rsidRPr="006A1A2B" w:rsidRDefault="004B7337" w:rsidP="006A1A2B">
      <w:pPr>
        <w:rPr>
          <w:lang w:val="en-GB"/>
        </w:rPr>
      </w:pPr>
    </w:p>
    <w:sectPr w:rsidR="004B7337" w:rsidRPr="006A1A2B" w:rsidSect="00D116F0">
      <w:headerReference w:type="default" r:id="rId15"/>
      <w:footerReference w:type="default" r:id="rId16"/>
      <w:pgSz w:w="11906" w:h="16838" w:code="9"/>
      <w:pgMar w:top="1701" w:right="1134" w:bottom="1701" w:left="1701" w:header="53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B" w:rsidRDefault="006A1A2B">
      <w:r>
        <w:separator/>
      </w:r>
    </w:p>
  </w:endnote>
  <w:endnote w:type="continuationSeparator" w:id="0">
    <w:p w:rsidR="006A1A2B" w:rsidRDefault="006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1F" w:rsidRDefault="008B641F">
    <w:pPr>
      <w:pStyle w:val="Peu"/>
    </w:pPr>
  </w:p>
  <w:p w:rsidR="00EF3101" w:rsidRDefault="00EF3101" w:rsidP="002508DF">
    <w:pPr>
      <w:pStyle w:val="Peu"/>
      <w:tabs>
        <w:tab w:val="clear" w:pos="4252"/>
        <w:tab w:val="clear" w:pos="8504"/>
        <w:tab w:val="center" w:pos="39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B" w:rsidRDefault="006A1A2B">
      <w:r>
        <w:separator/>
      </w:r>
    </w:p>
  </w:footnote>
  <w:footnote w:type="continuationSeparator" w:id="0">
    <w:p w:rsidR="006A1A2B" w:rsidRDefault="006A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01" w:rsidRDefault="00AC2D07" w:rsidP="002508DF">
    <w:pPr>
      <w:pStyle w:val="Capalera"/>
      <w:ind w:left="-1260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5080</wp:posOffset>
          </wp:positionV>
          <wp:extent cx="1631315" cy="616585"/>
          <wp:effectExtent l="0" t="0" r="6985" b="0"/>
          <wp:wrapNone/>
          <wp:docPr id="7" name="Imatge 7" descr="arc_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c_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93_"/>
      </v:shape>
    </w:pict>
  </w:numPicBullet>
  <w:abstractNum w:abstractNumId="0">
    <w:nsid w:val="00987632"/>
    <w:multiLevelType w:val="hybridMultilevel"/>
    <w:tmpl w:val="66B0DC1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697E2E"/>
    <w:multiLevelType w:val="hybridMultilevel"/>
    <w:tmpl w:val="1F9AB4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7E2"/>
    <w:multiLevelType w:val="hybridMultilevel"/>
    <w:tmpl w:val="CA6E59B2"/>
    <w:lvl w:ilvl="0" w:tplc="D0087BE6">
      <w:start w:val="1"/>
      <w:numFmt w:val="bullet"/>
      <w:pStyle w:val="Ttol4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703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2030F"/>
    <w:multiLevelType w:val="hybridMultilevel"/>
    <w:tmpl w:val="1F5ED5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61322"/>
    <w:multiLevelType w:val="hybridMultilevel"/>
    <w:tmpl w:val="73CAADD6"/>
    <w:lvl w:ilvl="0" w:tplc="4226334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F835E3"/>
    <w:multiLevelType w:val="hybridMultilevel"/>
    <w:tmpl w:val="228818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1B86"/>
    <w:multiLevelType w:val="hybridMultilevel"/>
    <w:tmpl w:val="1D8A98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521EC"/>
    <w:multiLevelType w:val="hybridMultilevel"/>
    <w:tmpl w:val="27FA1474"/>
    <w:lvl w:ilvl="0" w:tplc="422633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E6DEA"/>
    <w:multiLevelType w:val="hybridMultilevel"/>
    <w:tmpl w:val="E556C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6CFE"/>
    <w:multiLevelType w:val="hybridMultilevel"/>
    <w:tmpl w:val="550AF8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2513A"/>
    <w:multiLevelType w:val="hybridMultilevel"/>
    <w:tmpl w:val="70A862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59EC"/>
    <w:multiLevelType w:val="hybridMultilevel"/>
    <w:tmpl w:val="D2B2793C"/>
    <w:lvl w:ilvl="0" w:tplc="422633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107"/>
    <w:multiLevelType w:val="hybridMultilevel"/>
    <w:tmpl w:val="BC58046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24063C"/>
    <w:multiLevelType w:val="hybridMultilevel"/>
    <w:tmpl w:val="A7E47C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A055F"/>
    <w:multiLevelType w:val="hybridMultilevel"/>
    <w:tmpl w:val="6B3656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F339C"/>
    <w:multiLevelType w:val="hybridMultilevel"/>
    <w:tmpl w:val="4DD2F1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74F6C"/>
    <w:multiLevelType w:val="hybridMultilevel"/>
    <w:tmpl w:val="310A98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07"/>
    <w:multiLevelType w:val="hybridMultilevel"/>
    <w:tmpl w:val="623C04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54D"/>
    <w:multiLevelType w:val="hybridMultilevel"/>
    <w:tmpl w:val="5AC0C9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275FE"/>
    <w:multiLevelType w:val="hybridMultilevel"/>
    <w:tmpl w:val="E870D3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08BF"/>
    <w:multiLevelType w:val="hybridMultilevel"/>
    <w:tmpl w:val="8488FA42"/>
    <w:lvl w:ilvl="0" w:tplc="422633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1642"/>
    <w:multiLevelType w:val="hybridMultilevel"/>
    <w:tmpl w:val="086A363C"/>
    <w:lvl w:ilvl="0" w:tplc="422633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33B9F"/>
    <w:multiLevelType w:val="hybridMultilevel"/>
    <w:tmpl w:val="E0BABE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44D44"/>
    <w:multiLevelType w:val="hybridMultilevel"/>
    <w:tmpl w:val="EB1E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133C8"/>
    <w:multiLevelType w:val="hybridMultilevel"/>
    <w:tmpl w:val="7F2C2CA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E2066E"/>
    <w:multiLevelType w:val="hybridMultilevel"/>
    <w:tmpl w:val="A74ECC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0FDF"/>
    <w:multiLevelType w:val="hybridMultilevel"/>
    <w:tmpl w:val="45EE255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2005C"/>
    <w:multiLevelType w:val="hybridMultilevel"/>
    <w:tmpl w:val="121AC2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605DF"/>
    <w:multiLevelType w:val="hybridMultilevel"/>
    <w:tmpl w:val="C05038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28"/>
  </w:num>
  <w:num w:numId="9">
    <w:abstractNumId w:val="26"/>
  </w:num>
  <w:num w:numId="10">
    <w:abstractNumId w:val="16"/>
  </w:num>
  <w:num w:numId="11">
    <w:abstractNumId w:val="4"/>
  </w:num>
  <w:num w:numId="12">
    <w:abstractNumId w:val="6"/>
  </w:num>
  <w:num w:numId="13">
    <w:abstractNumId w:val="24"/>
  </w:num>
  <w:num w:numId="14">
    <w:abstractNumId w:val="29"/>
  </w:num>
  <w:num w:numId="15">
    <w:abstractNumId w:val="15"/>
  </w:num>
  <w:num w:numId="16">
    <w:abstractNumId w:val="19"/>
  </w:num>
  <w:num w:numId="17">
    <w:abstractNumId w:val="1"/>
  </w:num>
  <w:num w:numId="18">
    <w:abstractNumId w:val="25"/>
  </w:num>
  <w:num w:numId="19">
    <w:abstractNumId w:val="11"/>
  </w:num>
  <w:num w:numId="20">
    <w:abstractNumId w:val="0"/>
  </w:num>
  <w:num w:numId="21">
    <w:abstractNumId w:val="27"/>
  </w:num>
  <w:num w:numId="22">
    <w:abstractNumId w:val="8"/>
  </w:num>
  <w:num w:numId="23">
    <w:abstractNumId w:val="13"/>
  </w:num>
  <w:num w:numId="24">
    <w:abstractNumId w:val="18"/>
  </w:num>
  <w:num w:numId="25">
    <w:abstractNumId w:val="5"/>
  </w:num>
  <w:num w:numId="26">
    <w:abstractNumId w:val="21"/>
  </w:num>
  <w:num w:numId="27">
    <w:abstractNumId w:val="9"/>
  </w:num>
  <w:num w:numId="28">
    <w:abstractNumId w:val="12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E"/>
    <w:rsid w:val="00000530"/>
    <w:rsid w:val="00017A7C"/>
    <w:rsid w:val="000306EE"/>
    <w:rsid w:val="000403AF"/>
    <w:rsid w:val="0004189B"/>
    <w:rsid w:val="0008120D"/>
    <w:rsid w:val="00081748"/>
    <w:rsid w:val="000B65CD"/>
    <w:rsid w:val="000C02DF"/>
    <w:rsid w:val="000C42DB"/>
    <w:rsid w:val="000D2603"/>
    <w:rsid w:val="000E1171"/>
    <w:rsid w:val="000E204E"/>
    <w:rsid w:val="000E2E75"/>
    <w:rsid w:val="000E3B1B"/>
    <w:rsid w:val="000E748B"/>
    <w:rsid w:val="00103E46"/>
    <w:rsid w:val="00107A6E"/>
    <w:rsid w:val="00110516"/>
    <w:rsid w:val="00143148"/>
    <w:rsid w:val="00156381"/>
    <w:rsid w:val="00167484"/>
    <w:rsid w:val="00183A1B"/>
    <w:rsid w:val="001904D9"/>
    <w:rsid w:val="00191C3D"/>
    <w:rsid w:val="001B0DC1"/>
    <w:rsid w:val="001B506A"/>
    <w:rsid w:val="001C30E3"/>
    <w:rsid w:val="001E749B"/>
    <w:rsid w:val="002043AA"/>
    <w:rsid w:val="002424FB"/>
    <w:rsid w:val="002508DF"/>
    <w:rsid w:val="0026625E"/>
    <w:rsid w:val="0028086B"/>
    <w:rsid w:val="0028504B"/>
    <w:rsid w:val="002872E0"/>
    <w:rsid w:val="002C6F17"/>
    <w:rsid w:val="002D6F13"/>
    <w:rsid w:val="002E53B7"/>
    <w:rsid w:val="00304654"/>
    <w:rsid w:val="00306D44"/>
    <w:rsid w:val="00317FE8"/>
    <w:rsid w:val="00324672"/>
    <w:rsid w:val="003461B8"/>
    <w:rsid w:val="00347490"/>
    <w:rsid w:val="003830FE"/>
    <w:rsid w:val="003A66C5"/>
    <w:rsid w:val="003B6E82"/>
    <w:rsid w:val="003F12CB"/>
    <w:rsid w:val="003F5A8B"/>
    <w:rsid w:val="004011AF"/>
    <w:rsid w:val="0041713C"/>
    <w:rsid w:val="004173ED"/>
    <w:rsid w:val="004302EE"/>
    <w:rsid w:val="00431091"/>
    <w:rsid w:val="0044482E"/>
    <w:rsid w:val="00453EB2"/>
    <w:rsid w:val="00465F93"/>
    <w:rsid w:val="00475724"/>
    <w:rsid w:val="00477F11"/>
    <w:rsid w:val="004A1C00"/>
    <w:rsid w:val="004A7337"/>
    <w:rsid w:val="004B7337"/>
    <w:rsid w:val="004D0AE5"/>
    <w:rsid w:val="004E5E1E"/>
    <w:rsid w:val="004E6C9A"/>
    <w:rsid w:val="00515432"/>
    <w:rsid w:val="005524FE"/>
    <w:rsid w:val="00556B93"/>
    <w:rsid w:val="0058161F"/>
    <w:rsid w:val="005A4F01"/>
    <w:rsid w:val="005D7C47"/>
    <w:rsid w:val="005E060F"/>
    <w:rsid w:val="00611A26"/>
    <w:rsid w:val="00616345"/>
    <w:rsid w:val="0062386C"/>
    <w:rsid w:val="006325BC"/>
    <w:rsid w:val="00635010"/>
    <w:rsid w:val="00682F43"/>
    <w:rsid w:val="00687402"/>
    <w:rsid w:val="006A1A2B"/>
    <w:rsid w:val="006A7747"/>
    <w:rsid w:val="006C305E"/>
    <w:rsid w:val="006E38E8"/>
    <w:rsid w:val="006F4714"/>
    <w:rsid w:val="00723EAA"/>
    <w:rsid w:val="007272BA"/>
    <w:rsid w:val="0079741F"/>
    <w:rsid w:val="00797719"/>
    <w:rsid w:val="007B74F3"/>
    <w:rsid w:val="007D3BA8"/>
    <w:rsid w:val="007E7054"/>
    <w:rsid w:val="00805F76"/>
    <w:rsid w:val="008231C5"/>
    <w:rsid w:val="00826CF8"/>
    <w:rsid w:val="008273DB"/>
    <w:rsid w:val="00845549"/>
    <w:rsid w:val="008473FE"/>
    <w:rsid w:val="008476EB"/>
    <w:rsid w:val="0088552F"/>
    <w:rsid w:val="008B641F"/>
    <w:rsid w:val="008E4255"/>
    <w:rsid w:val="008F68BF"/>
    <w:rsid w:val="0092140D"/>
    <w:rsid w:val="00922B22"/>
    <w:rsid w:val="00922C1C"/>
    <w:rsid w:val="0092791A"/>
    <w:rsid w:val="009340EC"/>
    <w:rsid w:val="00936BED"/>
    <w:rsid w:val="00936D1E"/>
    <w:rsid w:val="00941BDC"/>
    <w:rsid w:val="009448FF"/>
    <w:rsid w:val="0097585A"/>
    <w:rsid w:val="00976EB3"/>
    <w:rsid w:val="009950F6"/>
    <w:rsid w:val="009C2E1D"/>
    <w:rsid w:val="009C7C4C"/>
    <w:rsid w:val="009E11A2"/>
    <w:rsid w:val="009E38CA"/>
    <w:rsid w:val="009E6ECF"/>
    <w:rsid w:val="00A0276F"/>
    <w:rsid w:val="00A04BFD"/>
    <w:rsid w:val="00A11EA7"/>
    <w:rsid w:val="00A207AA"/>
    <w:rsid w:val="00A2178D"/>
    <w:rsid w:val="00A27DAC"/>
    <w:rsid w:val="00A40323"/>
    <w:rsid w:val="00A5221A"/>
    <w:rsid w:val="00A8204C"/>
    <w:rsid w:val="00A82932"/>
    <w:rsid w:val="00A92FC4"/>
    <w:rsid w:val="00A9506B"/>
    <w:rsid w:val="00A976AA"/>
    <w:rsid w:val="00AA0F85"/>
    <w:rsid w:val="00AB4A98"/>
    <w:rsid w:val="00AB6A57"/>
    <w:rsid w:val="00AC2D07"/>
    <w:rsid w:val="00AD3CB5"/>
    <w:rsid w:val="00AE4F13"/>
    <w:rsid w:val="00AE518E"/>
    <w:rsid w:val="00B0668B"/>
    <w:rsid w:val="00B36750"/>
    <w:rsid w:val="00B93880"/>
    <w:rsid w:val="00BA1BBF"/>
    <w:rsid w:val="00BA6D32"/>
    <w:rsid w:val="00BD57AC"/>
    <w:rsid w:val="00BD58DC"/>
    <w:rsid w:val="00BF0219"/>
    <w:rsid w:val="00BF4424"/>
    <w:rsid w:val="00C22AD0"/>
    <w:rsid w:val="00C40B19"/>
    <w:rsid w:val="00C50FFB"/>
    <w:rsid w:val="00C51B99"/>
    <w:rsid w:val="00C56C00"/>
    <w:rsid w:val="00C64A3F"/>
    <w:rsid w:val="00CD51F4"/>
    <w:rsid w:val="00CE5881"/>
    <w:rsid w:val="00D0411A"/>
    <w:rsid w:val="00D116F0"/>
    <w:rsid w:val="00D14CFD"/>
    <w:rsid w:val="00D43920"/>
    <w:rsid w:val="00D74013"/>
    <w:rsid w:val="00D81736"/>
    <w:rsid w:val="00D8686B"/>
    <w:rsid w:val="00D90EFA"/>
    <w:rsid w:val="00DF4528"/>
    <w:rsid w:val="00E15116"/>
    <w:rsid w:val="00E23053"/>
    <w:rsid w:val="00E24468"/>
    <w:rsid w:val="00E444A1"/>
    <w:rsid w:val="00E45D44"/>
    <w:rsid w:val="00E53BD5"/>
    <w:rsid w:val="00E575B2"/>
    <w:rsid w:val="00E57F39"/>
    <w:rsid w:val="00E968A0"/>
    <w:rsid w:val="00EA27CE"/>
    <w:rsid w:val="00EA365E"/>
    <w:rsid w:val="00EB2EAE"/>
    <w:rsid w:val="00EF3101"/>
    <w:rsid w:val="00F1479C"/>
    <w:rsid w:val="00F16EEF"/>
    <w:rsid w:val="00F74617"/>
    <w:rsid w:val="00F958D3"/>
    <w:rsid w:val="00FA59B6"/>
    <w:rsid w:val="00FC3348"/>
    <w:rsid w:val="00FC67BD"/>
    <w:rsid w:val="00FD1AE8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2B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qFormat/>
    <w:rsid w:val="00A92F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A92F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4">
    <w:name w:val="heading 4"/>
    <w:basedOn w:val="Normal"/>
    <w:next w:val="Normal"/>
    <w:qFormat/>
    <w:rsid w:val="00A92FC4"/>
    <w:pPr>
      <w:keepNext/>
      <w:numPr>
        <w:numId w:val="1"/>
      </w:numPr>
      <w:outlineLvl w:val="3"/>
    </w:pPr>
    <w:rPr>
      <w:b/>
      <w:bCs/>
      <w:i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508D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2508DF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79741F"/>
    <w:rPr>
      <w:color w:val="0000FF" w:themeColor="hyperlink"/>
      <w:u w:val="single"/>
    </w:rPr>
  </w:style>
  <w:style w:type="paragraph" w:styleId="Textindependent3">
    <w:name w:val="Body Text 3"/>
    <w:basedOn w:val="Normal"/>
    <w:link w:val="Textindependent3Car"/>
    <w:rsid w:val="00453EB2"/>
    <w:pPr>
      <w:spacing w:line="300" w:lineRule="auto"/>
      <w:outlineLvl w:val="0"/>
    </w:pPr>
    <w:rPr>
      <w:sz w:val="2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rsid w:val="00453EB2"/>
    <w:rPr>
      <w:rFonts w:ascii="Arial" w:hAnsi="Arial"/>
      <w:sz w:val="22"/>
    </w:rPr>
  </w:style>
  <w:style w:type="paragraph" w:customStyle="1" w:styleId="Default">
    <w:name w:val="Default"/>
    <w:rsid w:val="00F16E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BA6D32"/>
  </w:style>
  <w:style w:type="character" w:styleId="Refernciadecomentari">
    <w:name w:val="annotation reference"/>
    <w:basedOn w:val="Tipusdelletraperdefectedelpargraf"/>
    <w:rsid w:val="0097585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7585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7585A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7585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97585A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rsid w:val="009758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7585A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F5A8B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8B641F"/>
    <w:rPr>
      <w:rFonts w:ascii="Arial" w:hAnsi="Arial"/>
      <w:sz w:val="24"/>
      <w:szCs w:val="24"/>
      <w:lang w:eastAsia="es-ES"/>
    </w:rPr>
  </w:style>
  <w:style w:type="table" w:styleId="Taulaambquadrcula">
    <w:name w:val="Table Grid"/>
    <w:basedOn w:val="Taulanormal"/>
    <w:uiPriority w:val="39"/>
    <w:rsid w:val="006A1A2B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A2B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qFormat/>
    <w:rsid w:val="00A92F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A92F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4">
    <w:name w:val="heading 4"/>
    <w:basedOn w:val="Normal"/>
    <w:next w:val="Normal"/>
    <w:qFormat/>
    <w:rsid w:val="00A92FC4"/>
    <w:pPr>
      <w:keepNext/>
      <w:numPr>
        <w:numId w:val="1"/>
      </w:numPr>
      <w:outlineLvl w:val="3"/>
    </w:pPr>
    <w:rPr>
      <w:b/>
      <w:bCs/>
      <w:i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508DF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2508DF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79741F"/>
    <w:rPr>
      <w:color w:val="0000FF" w:themeColor="hyperlink"/>
      <w:u w:val="single"/>
    </w:rPr>
  </w:style>
  <w:style w:type="paragraph" w:styleId="Textindependent3">
    <w:name w:val="Body Text 3"/>
    <w:basedOn w:val="Normal"/>
    <w:link w:val="Textindependent3Car"/>
    <w:rsid w:val="00453EB2"/>
    <w:pPr>
      <w:spacing w:line="300" w:lineRule="auto"/>
      <w:outlineLvl w:val="0"/>
    </w:pPr>
    <w:rPr>
      <w:sz w:val="22"/>
      <w:szCs w:val="20"/>
      <w:lang w:eastAsia="ca-ES"/>
    </w:rPr>
  </w:style>
  <w:style w:type="character" w:customStyle="1" w:styleId="Textindependent3Car">
    <w:name w:val="Text independent 3 Car"/>
    <w:basedOn w:val="Tipusdelletraperdefectedelpargraf"/>
    <w:link w:val="Textindependent3"/>
    <w:rsid w:val="00453EB2"/>
    <w:rPr>
      <w:rFonts w:ascii="Arial" w:hAnsi="Arial"/>
      <w:sz w:val="22"/>
    </w:rPr>
  </w:style>
  <w:style w:type="paragraph" w:customStyle="1" w:styleId="Default">
    <w:name w:val="Default"/>
    <w:rsid w:val="00F16E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BA6D32"/>
  </w:style>
  <w:style w:type="character" w:styleId="Refernciadecomentari">
    <w:name w:val="annotation reference"/>
    <w:basedOn w:val="Tipusdelletraperdefectedelpargraf"/>
    <w:rsid w:val="0097585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7585A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97585A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7585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97585A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rsid w:val="009758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7585A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F5A8B"/>
    <w:pPr>
      <w:ind w:left="720"/>
      <w:contextualSpacing/>
    </w:pPr>
  </w:style>
  <w:style w:type="character" w:customStyle="1" w:styleId="PeuCar">
    <w:name w:val="Peu Car"/>
    <w:basedOn w:val="Tipusdelletraperdefectedelpargraf"/>
    <w:link w:val="Peu"/>
    <w:uiPriority w:val="99"/>
    <w:rsid w:val="008B641F"/>
    <w:rPr>
      <w:rFonts w:ascii="Arial" w:hAnsi="Arial"/>
      <w:sz w:val="24"/>
      <w:szCs w:val="24"/>
      <w:lang w:eastAsia="es-ES"/>
    </w:rPr>
  </w:style>
  <w:style w:type="table" w:styleId="Taulaambquadrcula">
    <w:name w:val="Table Grid"/>
    <w:basedOn w:val="Taulanormal"/>
    <w:uiPriority w:val="39"/>
    <w:rsid w:val="006A1A2B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chiva@gencat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hiva@gencat.cat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R\Plantilles\ARC\ARC%20plantilla%20color%20sense%20adreca%20vertical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6DC8-0C80-4B5A-866D-8D22A1E0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 plantilla color sense adreca vertical</Template>
  <TotalTime>4</TotalTime>
  <Pages>3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ARC plantilla color amb adreca vertical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plantilla color amb adreca vertical</dc:title>
  <dc:creator>Chiva Rodriguez, Pilar</dc:creator>
  <cp:lastModifiedBy>Chiva Rodriguez, Pilar</cp:lastModifiedBy>
  <cp:revision>2</cp:revision>
  <cp:lastPrinted>2006-02-10T08:33:00Z</cp:lastPrinted>
  <dcterms:created xsi:type="dcterms:W3CDTF">2017-06-07T12:32:00Z</dcterms:created>
  <dcterms:modified xsi:type="dcterms:W3CDTF">2017-06-07T12:36:00Z</dcterms:modified>
</cp:coreProperties>
</file>